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xmlns:wp14="http://schemas.microsoft.com/office/word/2010/wordml" w14:paraId="207D4EA2" wp14:textId="77777777">
      <w:pPr>
        <w:jc w:val="center"/>
      </w:pPr>
      <w:r>
        <w:rPr>
          <w:b/>
          <w:sz w:val="30"/>
        </w:rPr>
        <w:t>WYMAGANIA EDUKACYJNE NA OCENY KOŃCOWOROCZNE</w:t>
      </w:r>
      <w:r>
        <w:rPr>
          <w:b/>
          <w:sz w:val="30"/>
        </w:rPr>
        <w:br/>
      </w:r>
      <w:r>
        <w:rPr>
          <w:b/>
          <w:sz w:val="30"/>
        </w:rPr>
        <w:t>Z CHEMII – KLASY 7–8 SZKOŁY PODSTAWOWEJ</w:t>
      </w:r>
    </w:p>
    <w:p xmlns:wp14="http://schemas.microsoft.com/office/word/2010/wordml" w14:paraId="49BD761A" wp14:textId="77777777">
      <w:pPr>
        <w:jc w:val="center"/>
      </w:pPr>
      <w:r>
        <w:rPr>
          <w:i/>
          <w:sz w:val="20"/>
        </w:rPr>
        <w:t>na podstawie podstawy programowej oraz podręczników „Chemia Nowej Ery” – Nowa Era</w:t>
      </w:r>
    </w:p>
    <w:p xmlns:wp14="http://schemas.microsoft.com/office/word/2010/wordml" w14:paraId="2C1873D6" wp14:textId="77777777">
      <w:r>
        <w:t>Dokument określa wymagania edukacyjne na oceny końcoworoczne z chemii dla uczniów klas 7–8 szkoły podstawowej. Uwzględnia wiadomości i umiejętności wynikające z podstawy programowej oraz treści serii „Chemia Nowej Ery”. Podział treści między klasy 7 i 8 ma charakter organizacyjny – podstawa programowa określa wymagania dla całego etapu edukacyjnego.</w:t>
      </w:r>
    </w:p>
    <w:p xmlns:wp14="http://schemas.microsoft.com/office/word/2010/wordml" w14:paraId="672A6659" wp14:textId="77777777">
      <w:r>
        <w:br w:type="page"/>
      </w:r>
    </w:p>
    <w:p xmlns:wp14="http://schemas.microsoft.com/office/word/2010/wordml" w14:paraId="37FB1882" wp14:textId="77777777">
      <w:pPr>
        <w:pStyle w:val="Heading1"/>
        <w:jc w:val="center"/>
      </w:pPr>
      <w:r>
        <w:t>KLASA 7 – CHEMIA</w:t>
      </w:r>
    </w:p>
    <w:p xmlns:wp14="http://schemas.microsoft.com/office/word/2010/wordml" w14:paraId="77B1E26F" wp14:textId="77777777">
      <w:pPr>
        <w:jc w:val="center"/>
      </w:pPr>
      <w:r>
        <w:t>„Chemia Nowej Ery” – Nowa Era | Wymagania na ocenę końcoworoczną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209E552C" w14:paraId="4A0E2F57" wp14:textId="77777777">
        <w:tc>
          <w:tcPr>
            <w:tcW w:w="5270" w:type="dxa"/>
            <w:tcMar/>
          </w:tcPr>
          <w:p w14:paraId="11481FE8" wp14:textId="77777777">
            <w:r>
              <w:rPr>
                <w:b/>
              </w:rPr>
              <w:t>Ocena</w:t>
            </w:r>
          </w:p>
        </w:tc>
        <w:tc>
          <w:tcPr>
            <w:tcW w:w="5270" w:type="dxa"/>
            <w:tcMar/>
          </w:tcPr>
          <w:p w14:paraId="76206E06" wp14:textId="77777777">
            <w:r>
              <w:rPr>
                <w:b/>
              </w:rPr>
              <w:t>Wymagania edukacyjne</w:t>
            </w:r>
          </w:p>
        </w:tc>
      </w:tr>
      <w:tr xmlns:wp14="http://schemas.microsoft.com/office/word/2010/wordml" w:rsidTr="209E552C" w14:paraId="394319D9" wp14:textId="77777777">
        <w:tc>
          <w:tcPr>
            <w:tcW w:w="5270" w:type="dxa"/>
            <w:tcMar/>
            <w:vAlign w:val="top"/>
          </w:tcPr>
          <w:p w14:paraId="3CBAA6AB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5270" w:type="dxa"/>
            <w:tcMar/>
            <w:vAlign w:val="top"/>
          </w:tcPr>
          <w:p w14:paraId="01362528" wp14:textId="77777777">
            <w:pPr>
              <w:spacing w:after="40"/>
            </w:pPr>
            <w:r>
              <w:rPr>
                <w:sz w:val="17"/>
              </w:rPr>
              <w:t>Uczeń zna podstawowe zasady bezpiecznej pracy w pracowni chemicznej. Rozpoznaje wybrane właściwości substancji, odróżnia mieszaniny od substancji czystych oraz zjawisko fizyczne od reakcji chemicznej. Zna symbole podstawowych pierwiastków i potrafi korzystać z prostych informacji zawartych w układzie okresowym. Z pomocą nauczyciela zapisuje proste wzory i równania reakcji.</w:t>
            </w:r>
          </w:p>
        </w:tc>
      </w:tr>
      <w:tr xmlns:wp14="http://schemas.microsoft.com/office/word/2010/wordml" w:rsidTr="209E552C" w14:paraId="201818AE" wp14:textId="77777777">
        <w:tc>
          <w:tcPr>
            <w:tcW w:w="5270" w:type="dxa"/>
            <w:tcMar/>
            <w:vAlign w:val="top"/>
          </w:tcPr>
          <w:p w14:paraId="03FC09C0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5270" w:type="dxa"/>
            <w:tcMar/>
            <w:vAlign w:val="top"/>
          </w:tcPr>
          <w:p w14:paraId="13555823" wp14:textId="77777777">
            <w:pPr>
              <w:spacing w:after="40"/>
            </w:pPr>
            <w:r>
              <w:rPr>
                <w:sz w:val="17"/>
              </w:rPr>
              <w:t>Uczeń opisuje właściwości fizyczne i chemiczne substancji, rozróżnia mieszaniny jednorodne i niejednorodne oraz dobiera podstawowe metody ich rozdzielania. Posługuje się symbolami i wzorami chemicznymi, odczytuje informacje z układu okresowego, rozpoznaje typy reakcji chemicznych i zapisuje proste równania. Wykonuje proste obliczenia chemiczne.</w:t>
            </w:r>
          </w:p>
        </w:tc>
      </w:tr>
      <w:tr xmlns:wp14="http://schemas.microsoft.com/office/word/2010/wordml" w:rsidTr="209E552C" w14:paraId="581CA4DA" wp14:textId="77777777">
        <w:tc>
          <w:tcPr>
            <w:tcW w:w="5270" w:type="dxa"/>
            <w:tcMar/>
            <w:vAlign w:val="top"/>
          </w:tcPr>
          <w:p w14:paraId="5DD347ED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5270" w:type="dxa"/>
            <w:tcMar/>
            <w:vAlign w:val="top"/>
          </w:tcPr>
          <w:p w14:paraId="5B4E436E" wp14:textId="77777777">
            <w:pPr>
              <w:spacing w:after="40"/>
            </w:pPr>
            <w:r>
              <w:rPr>
                <w:sz w:val="17"/>
              </w:rPr>
              <w:t>Uczeń samodzielnie opisuje właściwości substancji i wyjaśnia różnice między zjawiskami fizycznymi a reakcjami chemicznymi. Sprawnie posługuje się układem okresowym, zapisuje i uzgadnia proste równania reakcji. Wyjaśnia budowę atomu, rolę elektronów zewnętrznej powłoki i podstawowe zasady tworzenia wiązań. Rozwiązuje typowe zadania obliczeniowe i interpretuje obserwacje doświadczeń.</w:t>
            </w:r>
          </w:p>
        </w:tc>
      </w:tr>
      <w:tr xmlns:wp14="http://schemas.microsoft.com/office/word/2010/wordml" w:rsidTr="209E552C" w14:paraId="2DAA3670" wp14:textId="77777777">
        <w:tc>
          <w:tcPr>
            <w:tcW w:w="5270" w:type="dxa"/>
            <w:tcMar/>
            <w:vAlign w:val="top"/>
          </w:tcPr>
          <w:p w14:paraId="4129EB4B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5270" w:type="dxa"/>
            <w:tcMar/>
            <w:vAlign w:val="top"/>
          </w:tcPr>
          <w:p w14:paraId="3DFCD4AD" wp14:textId="77777777">
            <w:pPr>
              <w:spacing w:after="40"/>
            </w:pPr>
            <w:r>
              <w:rPr>
                <w:sz w:val="17"/>
              </w:rPr>
              <w:t>Uczeń bardzo dobrze opanował wiadomości i umiejętności przewidziane dla klasy 7. Samodzielnie analizuje budowę atomu, położenie pierwiastków w układzie okresowym i zależność między budową atomu a właściwościami pierwiastka. Poprawnie zapisuje wzory i równania reakcji, wykonuje obliczenia, planuje i opisuje doświadczenia oraz formułuje wnioski na podstawie obserwacji.</w:t>
            </w:r>
          </w:p>
        </w:tc>
      </w:tr>
      <w:tr xmlns:wp14="http://schemas.microsoft.com/office/word/2010/wordml" w:rsidTr="209E552C" w14:paraId="35394098" wp14:textId="77777777">
        <w:tc>
          <w:tcPr>
            <w:tcW w:w="5270" w:type="dxa"/>
            <w:tcMar/>
            <w:vAlign w:val="top"/>
          </w:tcPr>
          <w:p w14:paraId="1184F3A1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5270" w:type="dxa"/>
            <w:tcMar/>
            <w:vAlign w:val="top"/>
          </w:tcPr>
          <w:p w14:paraId="4BEB821C" wp14:textId="77777777">
            <w:pPr>
              <w:spacing w:after="40"/>
            </w:pPr>
            <w:r>
              <w:rPr>
                <w:sz w:val="17"/>
              </w:rPr>
              <w:t>Uczeń w pełni opanował wymagania programowe i potrafi twórczo stosować wiedzę chemiczną. Samodzielnie rozwiązuje problemy i zadania o podwyższonym stopniu trudności, analizuje doświadczenia, przewiduje ich wyniki, uzasadnia wnioski oraz łączy wiedzę z różnych działów chemii. Posługuje się terminologią chemiczną precyzyjnie i argumentuje własne rozwiązania.</w:t>
            </w:r>
          </w:p>
        </w:tc>
      </w:tr>
    </w:tbl>
    <w:p xmlns:wp14="http://schemas.microsoft.com/office/word/2010/wordml" w14:paraId="0A37501D" wp14:textId="77777777">
      <w:r>
        <w:br w:type="page"/>
      </w:r>
    </w:p>
    <w:p xmlns:wp14="http://schemas.microsoft.com/office/word/2010/wordml" w14:paraId="781BBDFD" wp14:textId="77777777">
      <w:pPr>
        <w:pStyle w:val="Heading1"/>
        <w:jc w:val="center"/>
      </w:pPr>
      <w:r>
        <w:t>KLASA 8 – CHEMIA</w:t>
      </w:r>
    </w:p>
    <w:p xmlns:wp14="http://schemas.microsoft.com/office/word/2010/wordml" w14:paraId="6AE34CDF" wp14:textId="77777777">
      <w:pPr>
        <w:jc w:val="center"/>
      </w:pPr>
      <w:r>
        <w:t>„Chemia Nowej Ery” – Nowa Era | Wymagania na ocenę końcoworoczną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209E552C" w14:paraId="6C18FFF1" wp14:textId="77777777">
        <w:tc>
          <w:tcPr>
            <w:tcW w:w="5270" w:type="dxa"/>
            <w:tcMar/>
          </w:tcPr>
          <w:p w14:paraId="2D0B9627" wp14:textId="77777777">
            <w:r>
              <w:rPr>
                <w:b/>
              </w:rPr>
              <w:t>Ocena</w:t>
            </w:r>
          </w:p>
        </w:tc>
        <w:tc>
          <w:tcPr>
            <w:tcW w:w="5270" w:type="dxa"/>
            <w:tcMar/>
          </w:tcPr>
          <w:p w14:paraId="344D8EB9" wp14:textId="77777777">
            <w:r>
              <w:rPr>
                <w:b/>
              </w:rPr>
              <w:t>Wymagania edukacyjne</w:t>
            </w:r>
          </w:p>
        </w:tc>
      </w:tr>
      <w:tr xmlns:wp14="http://schemas.microsoft.com/office/word/2010/wordml" w:rsidTr="209E552C" w14:paraId="6D2A7F47" wp14:textId="77777777">
        <w:tc>
          <w:tcPr>
            <w:tcW w:w="5270" w:type="dxa"/>
            <w:tcMar/>
            <w:vAlign w:val="top"/>
          </w:tcPr>
          <w:p w14:paraId="0A250C72" wp14:textId="77777777">
            <w:pPr>
              <w:spacing w:after="40"/>
            </w:pPr>
            <w:r>
              <w:rPr>
                <w:b/>
                <w:sz w:val="17"/>
              </w:rPr>
              <w:t>2 – dopuszczająca</w:t>
            </w:r>
          </w:p>
        </w:tc>
        <w:tc>
          <w:tcPr>
            <w:tcW w:w="5270" w:type="dxa"/>
            <w:tcMar/>
            <w:vAlign w:val="top"/>
          </w:tcPr>
          <w:p w14:paraId="240301B0" wp14:textId="77777777">
            <w:pPr>
              <w:spacing w:after="40"/>
            </w:pPr>
            <w:r>
              <w:rPr>
                <w:sz w:val="17"/>
              </w:rPr>
              <w:t>Uczeń zna podstawowe właściwości i zastosowania kwasów, zasad, soli oraz wybranych związków organicznych. Rozpoznaje podstawowe wzory i nazwy substancji, zna pojęcie odczynu i skali pH, rozpoznaje wybrane reakcje charakterystyczne. Z pomocą nauczyciela zapisuje proste równania reakcji i wykonuje nieskomplikowane obliczenia.</w:t>
            </w:r>
          </w:p>
        </w:tc>
      </w:tr>
      <w:tr xmlns:wp14="http://schemas.microsoft.com/office/word/2010/wordml" w:rsidTr="209E552C" w14:paraId="0F2320E3" wp14:textId="77777777">
        <w:tc>
          <w:tcPr>
            <w:tcW w:w="5270" w:type="dxa"/>
            <w:tcMar/>
            <w:vAlign w:val="top"/>
          </w:tcPr>
          <w:p w14:paraId="4A1D65F1" wp14:textId="77777777">
            <w:pPr>
              <w:spacing w:after="40"/>
            </w:pPr>
            <w:r>
              <w:rPr>
                <w:b/>
                <w:sz w:val="17"/>
              </w:rPr>
              <w:t>3 – dostateczna</w:t>
            </w:r>
          </w:p>
        </w:tc>
        <w:tc>
          <w:tcPr>
            <w:tcW w:w="5270" w:type="dxa"/>
            <w:tcMar/>
            <w:vAlign w:val="top"/>
          </w:tcPr>
          <w:p w14:paraId="521FE3AE" wp14:textId="77777777">
            <w:pPr>
              <w:spacing w:after="40"/>
            </w:pPr>
            <w:r>
              <w:rPr>
                <w:sz w:val="17"/>
              </w:rPr>
              <w:t>Uczeń charakteryzuje najważniejsze właściwości kwasów, zasad i soli, rozpoznaje ich wzory i nazwy oraz zapisuje typowe równania reakcji. Posługuje się skalą pH i wskaźnikami, wyjaśnia pojęcia dysocjacji elektrolitycznej i zobojętniania. Zna podstawowe grupy związków organicznych, ich właściwości i zastosowania. Rozwiązuje proste zadania obliczeniowe.</w:t>
            </w:r>
          </w:p>
        </w:tc>
      </w:tr>
      <w:tr xmlns:wp14="http://schemas.microsoft.com/office/word/2010/wordml" w:rsidTr="209E552C" w14:paraId="465A4431" wp14:textId="77777777">
        <w:tc>
          <w:tcPr>
            <w:tcW w:w="5270" w:type="dxa"/>
            <w:tcMar/>
            <w:vAlign w:val="top"/>
          </w:tcPr>
          <w:p w14:paraId="658B51F3" wp14:textId="77777777">
            <w:pPr>
              <w:spacing w:after="40"/>
            </w:pPr>
            <w:r>
              <w:rPr>
                <w:b/>
                <w:sz w:val="17"/>
              </w:rPr>
              <w:t>4 – dobra</w:t>
            </w:r>
          </w:p>
        </w:tc>
        <w:tc>
          <w:tcPr>
            <w:tcW w:w="5270" w:type="dxa"/>
            <w:tcMar/>
            <w:vAlign w:val="top"/>
          </w:tcPr>
          <w:p w14:paraId="3141B6B8" wp14:textId="77777777">
            <w:pPr>
              <w:spacing w:after="40"/>
            </w:pPr>
            <w:r>
              <w:rPr>
                <w:sz w:val="17"/>
              </w:rPr>
              <w:t>Uczeń samodzielnie wyjaśnia właściwości kwasów, zasad i soli oraz zależności między ich budową a właściwościami. Zapisuje i uzgadnia równania reakcji, przewiduje produkty prostych przemian, analizuje pH i interpretuje doświadczenia. Charakteryzuje węglowodory, alkohole, kwasy karboksylowe, estry i podstawowe związki biologicznie ważne oraz rozwiązuje typowe zadania obliczeniowe.</w:t>
            </w:r>
          </w:p>
        </w:tc>
      </w:tr>
      <w:tr xmlns:wp14="http://schemas.microsoft.com/office/word/2010/wordml" w:rsidTr="209E552C" w14:paraId="3E2F72C3" wp14:textId="77777777">
        <w:tc>
          <w:tcPr>
            <w:tcW w:w="5270" w:type="dxa"/>
            <w:tcMar/>
            <w:vAlign w:val="top"/>
          </w:tcPr>
          <w:p w14:paraId="0F5ED21A" wp14:textId="77777777">
            <w:pPr>
              <w:spacing w:after="40"/>
            </w:pPr>
            <w:r>
              <w:rPr>
                <w:b/>
                <w:sz w:val="17"/>
              </w:rPr>
              <w:t>5 – bardzo dobra</w:t>
            </w:r>
          </w:p>
        </w:tc>
        <w:tc>
          <w:tcPr>
            <w:tcW w:w="5270" w:type="dxa"/>
            <w:tcMar/>
            <w:vAlign w:val="top"/>
          </w:tcPr>
          <w:p w14:paraId="7AB6E816" wp14:textId="77777777">
            <w:pPr>
              <w:spacing w:after="40"/>
            </w:pPr>
            <w:r>
              <w:rPr>
                <w:sz w:val="17"/>
              </w:rPr>
              <w:t>Uczeń bardzo dobrze analizuje właściwości i przemiany substancji nieorganicznych i organicznych. Samodzielnie interpretuje doświadczenia, formułuje wnioski i przewiduje przebieg reakcji. Sprawnie posługuje się równaniami reakcji i wykonuje obliczenia chemiczne. Dostrzega zależności między budową, właściwościami, zastosowaniem i wpływem substancji na środowisko i organizm człowieka.</w:t>
            </w:r>
          </w:p>
        </w:tc>
      </w:tr>
      <w:tr xmlns:wp14="http://schemas.microsoft.com/office/word/2010/wordml" w:rsidTr="209E552C" w14:paraId="436C6724" wp14:textId="77777777">
        <w:tc>
          <w:tcPr>
            <w:tcW w:w="5270" w:type="dxa"/>
            <w:tcMar/>
            <w:vAlign w:val="top"/>
          </w:tcPr>
          <w:p w14:paraId="6048D203" wp14:textId="77777777">
            <w:pPr>
              <w:spacing w:after="40"/>
            </w:pPr>
            <w:r>
              <w:rPr>
                <w:b/>
                <w:sz w:val="17"/>
              </w:rPr>
              <w:t>6 – celująca</w:t>
            </w:r>
          </w:p>
        </w:tc>
        <w:tc>
          <w:tcPr>
            <w:tcW w:w="5270" w:type="dxa"/>
            <w:tcMar/>
            <w:vAlign w:val="top"/>
          </w:tcPr>
          <w:p w14:paraId="372D0534" wp14:textId="77777777">
            <w:pPr>
              <w:spacing w:after="40"/>
            </w:pPr>
            <w:r>
              <w:rPr>
                <w:sz w:val="17"/>
              </w:rPr>
              <w:t>Uczeń wykazuje wiedzę i umiejętności wykraczające poza podstawowe wymagania. Samodzielnie rozwiązuje złożone problemy chemiczne, łączy wiadomości z różnych działów, projektuje lub analizuje doświadczenia, uzasadnia przewidywany przebieg reakcji i formułuje wieloaspektowe wnioski. Potrafi odnieść wiedzę chemiczną do praktyki, ochrony środowiska, zdrowia i codziennego życia.</w:t>
            </w:r>
          </w:p>
        </w:tc>
      </w:tr>
    </w:tbl>
    <w:p xmlns:wp14="http://schemas.microsoft.com/office/word/2010/wordml" w14:paraId="5DAB6C7B" wp14:textId="77777777">
      <w:r>
        <w:br w:type="page"/>
      </w:r>
    </w:p>
    <w:p xmlns:wp14="http://schemas.microsoft.com/office/word/2010/wordml" w14:paraId="1FC209BF" wp14:textId="77777777">
      <w:pPr>
        <w:pStyle w:val="Heading1"/>
      </w:pPr>
      <w:r>
        <w:t>Wspólne kryteria oceniania dla klas 7–8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70"/>
        <w:gridCol w:w="5270"/>
      </w:tblGrid>
      <w:tr xmlns:wp14="http://schemas.microsoft.com/office/word/2010/wordml" w:rsidTr="209E552C" w14:paraId="4A6341CF" wp14:textId="77777777">
        <w:tc>
          <w:tcPr>
            <w:tcW w:w="5270" w:type="dxa"/>
            <w:tcMar/>
          </w:tcPr>
          <w:p w14:paraId="7E4AEB73" wp14:textId="77777777">
            <w:r>
              <w:t>Ocena</w:t>
            </w:r>
          </w:p>
        </w:tc>
        <w:tc>
          <w:tcPr>
            <w:tcW w:w="5270" w:type="dxa"/>
            <w:tcMar/>
          </w:tcPr>
          <w:p w14:paraId="69871E42" wp14:textId="77777777">
            <w:r>
              <w:t>Ogólny poziom opanowania wymagań</w:t>
            </w:r>
          </w:p>
        </w:tc>
      </w:tr>
      <w:tr xmlns:wp14="http://schemas.microsoft.com/office/word/2010/wordml" w:rsidTr="209E552C" w14:paraId="65FC79B4" wp14:textId="77777777">
        <w:tc>
          <w:tcPr>
            <w:tcW w:w="5270" w:type="dxa"/>
            <w:tcMar/>
          </w:tcPr>
          <w:p w14:paraId="0503AFCA" wp14:textId="77777777">
            <w:r>
              <w:rPr>
                <w:b/>
              </w:rPr>
              <w:t>2 – dopuszczająca</w:t>
            </w:r>
          </w:p>
        </w:tc>
        <w:tc>
          <w:tcPr>
            <w:tcW w:w="5270" w:type="dxa"/>
            <w:tcMar/>
          </w:tcPr>
          <w:p w14:paraId="28497187" wp14:textId="77777777">
            <w:r>
              <w:t>Uczeń opanował wiadomości i umiejętności konieczne, umożliwiające dalsze kształcenie; wykonuje proste zadania z pomocą nauczyciela.</w:t>
            </w:r>
          </w:p>
        </w:tc>
      </w:tr>
      <w:tr xmlns:wp14="http://schemas.microsoft.com/office/word/2010/wordml" w:rsidTr="209E552C" w14:paraId="7FABEECA" wp14:textId="77777777">
        <w:tc>
          <w:tcPr>
            <w:tcW w:w="5270" w:type="dxa"/>
            <w:tcMar/>
          </w:tcPr>
          <w:p w14:paraId="4D77FD67" wp14:textId="77777777">
            <w:r>
              <w:rPr>
                <w:b/>
              </w:rPr>
              <w:t>3 – dostateczna</w:t>
            </w:r>
          </w:p>
        </w:tc>
        <w:tc>
          <w:tcPr>
            <w:tcW w:w="5270" w:type="dxa"/>
            <w:tcMar/>
          </w:tcPr>
          <w:p w14:paraId="0EDD2E52" wp14:textId="77777777">
            <w:r>
              <w:t>Uczeń opanował podstawowe wiadomości i umiejętności określone programem; wykonuje typowe zadania o średnim stopniu trudności.</w:t>
            </w:r>
          </w:p>
        </w:tc>
      </w:tr>
      <w:tr xmlns:wp14="http://schemas.microsoft.com/office/word/2010/wordml" w:rsidTr="209E552C" w14:paraId="7C2E6EAB" wp14:textId="77777777">
        <w:tc>
          <w:tcPr>
            <w:tcW w:w="5270" w:type="dxa"/>
            <w:tcMar/>
          </w:tcPr>
          <w:p w14:paraId="671745C2" wp14:textId="77777777">
            <w:r>
              <w:rPr>
                <w:b/>
              </w:rPr>
              <w:t>4 – dobra</w:t>
            </w:r>
          </w:p>
        </w:tc>
        <w:tc>
          <w:tcPr>
            <w:tcW w:w="5270" w:type="dxa"/>
            <w:tcMar/>
          </w:tcPr>
          <w:p w14:paraId="65214236" wp14:textId="77777777">
            <w:r>
              <w:t>Uczeń poprawnie i samodzielnie stosuje wiadomości i umiejętności, wykonuje doświadczenia lub analizuje ich przebieg, rozwiązuje typowe zadania i wyjaśnia podstawowe zależności chemiczne.</w:t>
            </w:r>
          </w:p>
        </w:tc>
      </w:tr>
      <w:tr xmlns:wp14="http://schemas.microsoft.com/office/word/2010/wordml" w:rsidTr="209E552C" w14:paraId="05967606" wp14:textId="77777777">
        <w:tc>
          <w:tcPr>
            <w:tcW w:w="5270" w:type="dxa"/>
            <w:tcMar/>
          </w:tcPr>
          <w:p w14:paraId="473DEE94" wp14:textId="77777777">
            <w:r>
              <w:rPr>
                <w:b/>
              </w:rPr>
              <w:t>5 – bardzo dobra</w:t>
            </w:r>
          </w:p>
        </w:tc>
        <w:tc>
          <w:tcPr>
            <w:tcW w:w="5270" w:type="dxa"/>
            <w:tcMar/>
          </w:tcPr>
          <w:p w14:paraId="1F16F041" wp14:textId="77777777">
            <w:r>
              <w:t>Uczeń bardzo dobrze opanował wiadomości i umiejętności programowe; samodzielnie analizuje, porównuje, wyjaśnia, oblicza, interpretuje doświadczenia i formułuje wnioski.</w:t>
            </w:r>
          </w:p>
        </w:tc>
      </w:tr>
      <w:tr xmlns:wp14="http://schemas.microsoft.com/office/word/2010/wordml" w:rsidTr="209E552C" w14:paraId="6EEC48EE" wp14:textId="77777777">
        <w:tc>
          <w:tcPr>
            <w:tcW w:w="5270" w:type="dxa"/>
            <w:tcMar/>
          </w:tcPr>
          <w:p w14:paraId="78A194E9" wp14:textId="77777777">
            <w:r>
              <w:rPr>
                <w:b/>
              </w:rPr>
              <w:t>6 – celująca</w:t>
            </w:r>
          </w:p>
        </w:tc>
        <w:tc>
          <w:tcPr>
            <w:tcW w:w="5270" w:type="dxa"/>
            <w:tcMar/>
          </w:tcPr>
          <w:p w14:paraId="3105751F" wp14:textId="77777777">
            <w:r>
              <w:t>Uczeń w pełni opanował wymagania programowe, a jego wiedza i umiejętności wykraczają poza wymagania podstawowe; twórczo rozwiązuje problemy, samodzielnie analizuje doświadczenia i źródła informacji oraz argumentuje własne rozwiązania.</w:t>
            </w:r>
          </w:p>
        </w:tc>
      </w:tr>
    </w:tbl>
    <w:p xmlns:wp14="http://schemas.microsoft.com/office/word/2010/wordml" w14:paraId="02EB378F" wp14:textId="77777777"/>
    <w:p xmlns:wp14="http://schemas.microsoft.com/office/word/2010/wordml" w14:paraId="7E9C78C9" wp14:textId="0F9A1BB7"/>
    <w:sectPr w:rsidRPr="0006063C" w:rsidR="00FC693F" w:rsidSect="00034616">
      <w:footerReference w:type="default" r:id="rId9"/>
      <w:pgSz w:w="12240" w:h="15840" w:orient="portrait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 xmlns:wp14="http://schemas.microsoft.com/office/word/2010/wordml" w14:paraId="0F43991A" wp14:textId="77777777">
    <w:pPr>
      <w:pStyle w:val="Footer"/>
      <w:jc w:val="center"/>
    </w:pPr>
    <w:r>
      <w:t>Wymagania edukacyjne – chemia, klasy 7–8 | „Chemia Nowej Ery” – Nowa Era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hint="default" w:ascii="Symbol" w:hAnsi="Symbol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15="http://schemas.microsoft.com/office/word/2012/wordml" mc:Ignorable="w14 wp14 w15">
  <w:zoom w:val="bestFit"/>
  <w:proofState w:spelling="clean" w:grammar="dirty"/>
  <w:trackRevisions w:val="false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09E5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15:docId w15:val="{6C85C7F9-31AC-4B41-8D72-13FB2A279C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 wp14">
  <w:docDefaults>
    <w:rPrDefault>
      <w:rPr>
        <w:rFonts w:asciiTheme="minorHAnsi" w:hAnsiTheme="minorHAnsi" w:eastAsiaTheme="minorEastAsia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FC693F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FC693F"/>
    <w:rPr>
      <w:rFonts w:asciiTheme="majorHAnsi" w:hAnsiTheme="majorHAnsi" w:eastAsiaTheme="majorEastAsia" w:cstheme="majorBidi"/>
      <w:color w:val="243F60" w:themeColor="accent1" w:themeShade="7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FC693F"/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FC693F"/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FC693F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color="C0504D" w:themeColor="accent2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color="C0504D" w:themeColor="accent2" w:sz="8" w:space="0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color="9BBB59" w:themeColor="accent3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color="9BBB59" w:themeColor="accent3" w:sz="8" w:space="0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color="8064A2" w:themeColor="accent4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color="8064A2" w:themeColor="accent4" w:sz="8" w:space="0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color="4BACC6" w:themeColor="accent5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color="4BACC6" w:themeColor="accent5" w:sz="8" w:space="0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color="F79646" w:themeColor="accent6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color="F79646" w:themeColor="accent6" w:sz="8" w:space="0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404040" w:themeColor="text1" w:themeTint="BF" w:sz="8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04040" w:themeColor="text1" w:themeTint="BF" w:sz="6" w:space="0"/>
          <w:left w:val="single" w:color="404040" w:themeColor="text1" w:themeTint="BF" w:sz="8" w:space="0"/>
          <w:bottom w:val="single" w:color="404040" w:themeColor="text1" w:themeTint="BF" w:sz="8" w:space="0"/>
          <w:right w:val="single" w:color="404040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B3CC82" w:themeColor="accent3" w:themeTint="BF" w:sz="8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3CC82" w:themeColor="accent3" w:themeTint="BF" w:sz="6" w:space="0"/>
          <w:left w:val="single" w:color="B3CC82" w:themeColor="accent3" w:themeTint="BF" w:sz="8" w:space="0"/>
          <w:bottom w:val="single" w:color="B3CC82" w:themeColor="accent3" w:themeTint="BF" w:sz="8" w:space="0"/>
          <w:right w:val="single" w:color="B3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404040" w:themeColor="text1" w:themeTint="BF" w:sz="8" w:space="0"/>
        <w:left w:val="single" w:color="404040" w:themeColor="text1" w:themeTint="BF" w:sz="8" w:space="0"/>
        <w:bottom w:val="single" w:color="404040" w:themeColor="text1" w:themeTint="BF" w:sz="8" w:space="0"/>
        <w:right w:val="single" w:color="404040" w:themeColor="text1" w:themeTint="BF" w:sz="8" w:space="0"/>
        <w:insideH w:val="single" w:color="404040" w:themeColor="text1" w:themeTint="BF" w:sz="8" w:space="0"/>
        <w:insideV w:val="single" w:color="404040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404040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B3CC82" w:themeColor="accent3" w:themeTint="BF" w:sz="8" w:space="0"/>
        <w:left w:val="single" w:color="B3CC82" w:themeColor="accent3" w:themeTint="BF" w:sz="8" w:space="0"/>
        <w:bottom w:val="single" w:color="B3CC82" w:themeColor="accent3" w:themeTint="BF" w:sz="8" w:space="0"/>
        <w:right w:val="single" w:color="B3CC82" w:themeColor="accent3" w:themeTint="BF" w:sz="8" w:space="0"/>
        <w:insideH w:val="single" w:color="B3CC82" w:themeColor="accent3" w:themeTint="BF" w:sz="8" w:space="0"/>
        <w:insideV w:val="single" w:color="B3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3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color="000000" w:themeColor="text1" w:sz="6" w:space="0"/>
          <w:insideV w:val="single" w:color="000000" w:themeColor="text1" w:sz="6" w:space="0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color="4F81BD" w:themeColor="accent1" w:sz="6" w:space="0"/>
          <w:insideV w:val="single" w:color="4F81BD" w:themeColor="accent1" w:sz="6" w:space="0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color="C0504D" w:themeColor="accent2" w:sz="6" w:space="0"/>
          <w:insideV w:val="single" w:color="C0504D" w:themeColor="accent2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color="9BBB59" w:themeColor="accent3" w:sz="6" w:space="0"/>
          <w:insideV w:val="single" w:color="9BBB59" w:themeColor="accent3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color="8064A2" w:themeColor="accent4" w:sz="6" w:space="0"/>
          <w:insideV w:val="single" w:color="8064A2" w:themeColor="accent4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color="4BACC6" w:themeColor="accent5" w:sz="6" w:space="0"/>
          <w:insideV w:val="single" w:color="4BACC6" w:themeColor="accent5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color="F79646" w:themeColor="accent6" w:sz="6" w:space="0"/>
          <w:insideV w:val="single" w:color="F79646" w:themeColor="accent6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color="FFFFFF" w:themeColor="background1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color="FFFFFF" w:themeColor="background1" w:sz="8" w:space="0"/>
          <w:insideV w:val="single" w:color="FFFFFF" w:themeColor="background1" w:sz="8" w:space="0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000000" w:themeColor="text1" w:themeShade="99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C4C74" w:themeColor="accent1" w:themeShade="99" w:sz="4" w:space="0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772C2A" w:themeColor="accent2" w:themeShade="99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5E7530" w:themeColor="accent3" w:themeShade="99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4C3B62" w:themeColor="accent4" w:themeShade="99" w:sz="4" w:space="0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276A7C" w:themeColor="accent5" w:themeShade="99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color="FFFFFF" w:themeColor="background1" w:sz="6" w:space="0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color="B65608" w:themeColor="accent6" w:themeShade="99" w:sz="4" w:space="0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microsoft.com/office/2007/relationships/stylesWithEffects" Target="stylesWithEffects.xml" Id="rId4" /><Relationship Type="http://schemas.openxmlformats.org/officeDocument/2006/relationships/settings" Target="settings.xml" Id="rId5" /><Relationship Type="http://schemas.openxmlformats.org/officeDocument/2006/relationships/webSettings" Target="webSettings.xml" Id="rId6" /><Relationship Type="http://schemas.openxmlformats.org/officeDocument/2006/relationships/fontTable" Target="fontTable.xml" Id="rId7" /><Relationship Type="http://schemas.openxmlformats.org/officeDocument/2006/relationships/theme" Target="theme/theme1.xml" Id="rId8" /><Relationship Type="http://schemas.openxmlformats.org/officeDocument/2006/relationships/customXml" Target="../customXml/item1.xml" Id="rId1" /><Relationship Type="http://schemas.openxmlformats.org/officeDocument/2006/relationships/numbering" Target="numbering.xml" Id="rId2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Manager/>
  <ap:Company/>
  <ap:SharedDoc>false</ap:SharedDoc>
  <ap:HyperlinkBase/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python-docx</dc:creator>
  <keywords/>
  <dc:description>generated by python-docx</dc:description>
  <lastModifiedBy>Magdalena Zygadlewicz</lastModifiedBy>
  <revision>2</revision>
  <dcterms:created xsi:type="dcterms:W3CDTF">2013-12-23T23:15:00.0000000Z</dcterms:created>
  <dcterms:modified xsi:type="dcterms:W3CDTF">2026-10-21T10:25:01.9573452Z</dcterms:modified>
  <category/>
</coreProperties>
</file>